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7F" w:rsidRPr="0040587F" w:rsidRDefault="0040587F" w:rsidP="0040587F">
      <w:pPr>
        <w:widowControl w:val="0"/>
        <w:tabs>
          <w:tab w:val="left" w:pos="96"/>
          <w:tab w:val="left" w:pos="297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56"/>
          <w:szCs w:val="40"/>
          <w:u w:val="single"/>
        </w:rPr>
      </w:pPr>
      <w:r w:rsidRPr="0040587F">
        <w:rPr>
          <w:rFonts w:asciiTheme="minorHAnsi" w:hAnsiTheme="minorHAnsi" w:cstheme="minorHAnsi"/>
          <w:b/>
          <w:bCs/>
          <w:sz w:val="56"/>
          <w:szCs w:val="40"/>
          <w:u w:val="single"/>
        </w:rPr>
        <w:t xml:space="preserve">Survey </w:t>
      </w:r>
      <w:r w:rsidR="00BA2F3F">
        <w:rPr>
          <w:rFonts w:asciiTheme="minorHAnsi" w:hAnsiTheme="minorHAnsi" w:cstheme="minorHAnsi"/>
          <w:b/>
          <w:bCs/>
          <w:sz w:val="56"/>
          <w:szCs w:val="40"/>
          <w:u w:val="single"/>
        </w:rPr>
        <w:t>Methods</w:t>
      </w:r>
    </w:p>
    <w:p w:rsidR="0040587F" w:rsidRDefault="0040587F" w:rsidP="0040587F">
      <w:pPr>
        <w:widowControl w:val="0"/>
        <w:tabs>
          <w:tab w:val="left" w:pos="96"/>
          <w:tab w:val="left" w:pos="2976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0000"/>
          <w:sz w:val="28"/>
          <w:szCs w:val="32"/>
        </w:rPr>
      </w:pPr>
    </w:p>
    <w:p w:rsidR="00BA2F3F" w:rsidRDefault="00BA2F3F" w:rsidP="00BA2F3F"/>
    <w:p w:rsidR="00BA2F3F" w:rsidRPr="00A8316B" w:rsidRDefault="00BA2F3F" w:rsidP="00BA2F3F">
      <w:pPr>
        <w:spacing w:before="100" w:beforeAutospacing="1" w:after="100" w:afterAutospacing="1" w:line="360" w:lineRule="auto"/>
        <w:rPr>
          <w:rFonts w:ascii="Verdana" w:hAnsi="Verdana" w:cs="Verdana"/>
          <w:b/>
          <w:bCs/>
          <w:sz w:val="28"/>
          <w:szCs w:val="28"/>
        </w:rPr>
      </w:pPr>
      <w:bookmarkStart w:id="0" w:name="OLE_LINK26"/>
      <w:bookmarkStart w:id="1" w:name="OLE_LINK27"/>
      <w:r w:rsidRPr="00A8316B">
        <w:rPr>
          <w:rFonts w:ascii="Verdana" w:hAnsi="Verdana" w:cs="Verdana"/>
          <w:b/>
          <w:bCs/>
          <w:sz w:val="28"/>
          <w:szCs w:val="28"/>
        </w:rPr>
        <w:t>Methods Summary</w:t>
      </w:r>
      <w:bookmarkEnd w:id="0"/>
      <w:bookmarkEnd w:id="1"/>
    </w:p>
    <w:p w:rsidR="00BA2F3F" w:rsidRPr="00AA58E6" w:rsidRDefault="00BA2F3F" w:rsidP="00BA2F3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  <w:r w:rsidRPr="00A8316B">
        <w:rPr>
          <w:sz w:val="24"/>
          <w:szCs w:val="24"/>
        </w:rPr>
        <w:t>The “</w:t>
      </w:r>
      <w:r w:rsidRPr="0002090C">
        <w:rPr>
          <w:sz w:val="24"/>
          <w:szCs w:val="24"/>
        </w:rPr>
        <w:t>Iowa K–12 School Choice Survey</w:t>
      </w:r>
      <w:r>
        <w:rPr>
          <w:sz w:val="24"/>
          <w:szCs w:val="24"/>
        </w:rPr>
        <w:t xml:space="preserve">" project, commissioned by </w:t>
      </w:r>
      <w:r w:rsidRPr="005B5185">
        <w:rPr>
          <w:rFonts w:cs="Arial"/>
          <w:bCs/>
          <w:sz w:val="22"/>
          <w:szCs w:val="22"/>
        </w:rPr>
        <w:t xml:space="preserve">LS2, Iowa ACE, </w:t>
      </w:r>
      <w:r>
        <w:rPr>
          <w:rFonts w:cs="Arial"/>
          <w:bCs/>
          <w:sz w:val="22"/>
          <w:szCs w:val="22"/>
        </w:rPr>
        <w:t xml:space="preserve">and </w:t>
      </w:r>
      <w:r w:rsidRPr="005B5185">
        <w:rPr>
          <w:rFonts w:cs="Arial"/>
          <w:bCs/>
          <w:sz w:val="22"/>
          <w:szCs w:val="22"/>
        </w:rPr>
        <w:t>EdChoice</w:t>
      </w:r>
      <w:r>
        <w:rPr>
          <w:rFonts w:cs="Arial"/>
          <w:bCs/>
          <w:sz w:val="22"/>
          <w:szCs w:val="22"/>
        </w:rPr>
        <w:t>,</w:t>
      </w:r>
      <w:r w:rsidRPr="00A8316B">
        <w:rPr>
          <w:sz w:val="24"/>
          <w:szCs w:val="24"/>
        </w:rPr>
        <w:t xml:space="preserve"> </w:t>
      </w:r>
      <w:r w:rsidRPr="00AA58E6">
        <w:rPr>
          <w:sz w:val="24"/>
          <w:szCs w:val="24"/>
        </w:rPr>
        <w:t xml:space="preserve">conducted by Braun Research Incorporated (BRI), interviewed Adults eighteen (18) years of age </w:t>
      </w:r>
      <w:r>
        <w:rPr>
          <w:sz w:val="24"/>
          <w:szCs w:val="24"/>
        </w:rPr>
        <w:t>or older and who are registered to vote in the State of Iowa</w:t>
      </w:r>
      <w:r w:rsidRPr="00AA58E6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AA58E6">
        <w:rPr>
          <w:sz w:val="24"/>
          <w:szCs w:val="24"/>
        </w:rPr>
        <w:t xml:space="preserve"> total of</w:t>
      </w:r>
      <w:r>
        <w:rPr>
          <w:sz w:val="24"/>
          <w:szCs w:val="24"/>
        </w:rPr>
        <w:t xml:space="preserve"> 1,2</w:t>
      </w:r>
      <w:r w:rsidRPr="00AA58E6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AA58E6">
        <w:rPr>
          <w:b/>
          <w:sz w:val="24"/>
          <w:szCs w:val="24"/>
        </w:rPr>
        <w:t xml:space="preserve"> </w:t>
      </w:r>
      <w:r w:rsidRPr="00AA58E6">
        <w:rPr>
          <w:sz w:val="24"/>
          <w:szCs w:val="24"/>
        </w:rPr>
        <w:t xml:space="preserve">interviews were conducted </w:t>
      </w:r>
      <w:r>
        <w:rPr>
          <w:sz w:val="24"/>
          <w:szCs w:val="24"/>
        </w:rPr>
        <w:t xml:space="preserve">using an online methodology </w:t>
      </w:r>
      <w:r w:rsidRPr="00AA58E6">
        <w:rPr>
          <w:sz w:val="24"/>
          <w:szCs w:val="24"/>
        </w:rPr>
        <w:t xml:space="preserve">from </w:t>
      </w:r>
      <w:r w:rsidRPr="00B55401">
        <w:rPr>
          <w:bCs/>
          <w:sz w:val="24"/>
          <w:szCs w:val="24"/>
        </w:rPr>
        <w:t>January 19, 2017, to January 24, 2017</w:t>
      </w:r>
      <w:r>
        <w:rPr>
          <w:bCs/>
          <w:sz w:val="24"/>
          <w:szCs w:val="24"/>
        </w:rPr>
        <w:t xml:space="preserve">.  </w:t>
      </w:r>
    </w:p>
    <w:p w:rsidR="00BA2F3F" w:rsidRDefault="00BA2F3F" w:rsidP="00BA2F3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  <w:r w:rsidRPr="00AA58E6">
        <w:rPr>
          <w:sz w:val="24"/>
          <w:szCs w:val="24"/>
        </w:rPr>
        <w:t xml:space="preserve">Statistical results were weighted to correct known demographic discrepancies.  The </w:t>
      </w:r>
      <w:r w:rsidRPr="00F60142">
        <w:rPr>
          <w:sz w:val="24"/>
          <w:szCs w:val="24"/>
        </w:rPr>
        <w:t>margin of sampling error for the total national sample</w:t>
      </w:r>
      <w:r>
        <w:rPr>
          <w:sz w:val="24"/>
          <w:szCs w:val="24"/>
        </w:rPr>
        <w:t xml:space="preserve"> (n=1,201</w:t>
      </w:r>
      <w:r w:rsidRPr="00F60142">
        <w:rPr>
          <w:sz w:val="24"/>
          <w:szCs w:val="24"/>
        </w:rPr>
        <w:t xml:space="preserve">) of interviews is </w:t>
      </w:r>
      <w:r w:rsidRPr="00F60142">
        <w:rPr>
          <w:sz w:val="24"/>
          <w:szCs w:val="24"/>
          <w:u w:val="single"/>
        </w:rPr>
        <w:t>+</w:t>
      </w:r>
      <w:r>
        <w:rPr>
          <w:sz w:val="24"/>
          <w:szCs w:val="24"/>
        </w:rPr>
        <w:t xml:space="preserve">2.8 </w:t>
      </w:r>
      <w:r w:rsidRPr="00F60142">
        <w:rPr>
          <w:sz w:val="24"/>
          <w:szCs w:val="24"/>
        </w:rPr>
        <w:t xml:space="preserve">percentage points.   </w:t>
      </w:r>
    </w:p>
    <w:p w:rsidR="00BA2F3F" w:rsidRDefault="00BA2F3F" w:rsidP="00BA2F3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  <w:r w:rsidRPr="00BA6082">
        <w:rPr>
          <w:sz w:val="24"/>
          <w:szCs w:val="24"/>
        </w:rPr>
        <w:t xml:space="preserve">In all, 1,201 people participated in the survey from an initial outreach of </w:t>
      </w:r>
      <w:r>
        <w:rPr>
          <w:sz w:val="24"/>
          <w:szCs w:val="24"/>
        </w:rPr>
        <w:t>10,000</w:t>
      </w:r>
      <w:r w:rsidRPr="00BA6082">
        <w:rPr>
          <w:sz w:val="24"/>
          <w:szCs w:val="24"/>
        </w:rPr>
        <w:t xml:space="preserve"> persons emailed from January 19, 2017, to January 24, 2017.   These </w:t>
      </w:r>
      <w:r>
        <w:rPr>
          <w:sz w:val="24"/>
          <w:szCs w:val="24"/>
        </w:rPr>
        <w:t xml:space="preserve">10,000 </w:t>
      </w:r>
      <w:r w:rsidRPr="00BA6082">
        <w:rPr>
          <w:sz w:val="24"/>
          <w:szCs w:val="24"/>
        </w:rPr>
        <w:t xml:space="preserve">were randomly selected from the </w:t>
      </w:r>
      <w:r>
        <w:rPr>
          <w:rFonts w:cs="Arial"/>
          <w:bCs/>
          <w:sz w:val="22"/>
          <w:szCs w:val="22"/>
        </w:rPr>
        <w:t>o</w:t>
      </w:r>
      <w:r w:rsidRPr="00F13E39">
        <w:rPr>
          <w:rFonts w:cs="Arial"/>
          <w:bCs/>
          <w:sz w:val="22"/>
          <w:szCs w:val="22"/>
        </w:rPr>
        <w:t xml:space="preserve">pt-in nonprobability online </w:t>
      </w:r>
      <w:r>
        <w:rPr>
          <w:sz w:val="24"/>
          <w:szCs w:val="24"/>
        </w:rPr>
        <w:t xml:space="preserve">pool of panelists.  </w:t>
      </w:r>
      <w:r w:rsidRPr="00B63112">
        <w:rPr>
          <w:sz w:val="24"/>
          <w:szCs w:val="24"/>
        </w:rPr>
        <w:t xml:space="preserve">2,035 persons clicked into the survey and </w:t>
      </w:r>
      <w:r>
        <w:rPr>
          <w:sz w:val="24"/>
          <w:szCs w:val="24"/>
        </w:rPr>
        <w:t>372</w:t>
      </w:r>
      <w:r w:rsidRPr="00B63112">
        <w:rPr>
          <w:sz w:val="24"/>
          <w:szCs w:val="24"/>
        </w:rPr>
        <w:t xml:space="preserve"> persons terminated as disqualified.   All respondents were asked to verify their respective State of Iowa residency, whether registered to vote in the State of Iowa as well as a few additional demographics to ensure representativeness.</w:t>
      </w:r>
      <w:r w:rsidRPr="00752B3F">
        <w:rPr>
          <w:sz w:val="24"/>
          <w:szCs w:val="24"/>
        </w:rPr>
        <w:t xml:space="preserve"> </w:t>
      </w:r>
    </w:p>
    <w:p w:rsidR="00BA2F3F" w:rsidRPr="00EA24E2" w:rsidRDefault="00BA2F3F" w:rsidP="00BA2F3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BRI programmed and hosted the survey</w:t>
      </w:r>
      <w:r w:rsidRPr="00EA24E2">
        <w:rPr>
          <w:sz w:val="24"/>
          <w:szCs w:val="24"/>
          <w:u w:val="single"/>
        </w:rPr>
        <w:t xml:space="preserve">.  </w:t>
      </w:r>
    </w:p>
    <w:p w:rsidR="00BA2F3F" w:rsidRDefault="00BA2F3F" w:rsidP="00BA2F3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  <w:r w:rsidRPr="008C627E">
        <w:rPr>
          <w:sz w:val="24"/>
          <w:szCs w:val="24"/>
        </w:rPr>
        <w:t>Details on</w:t>
      </w:r>
      <w:r>
        <w:rPr>
          <w:sz w:val="24"/>
          <w:szCs w:val="24"/>
        </w:rPr>
        <w:t xml:space="preserve"> sample dispositions, response rates, and weighting </w:t>
      </w:r>
      <w:r w:rsidRPr="008C627E">
        <w:rPr>
          <w:sz w:val="24"/>
          <w:szCs w:val="24"/>
        </w:rPr>
        <w:t xml:space="preserve">are discussed </w:t>
      </w:r>
      <w:r>
        <w:rPr>
          <w:sz w:val="24"/>
          <w:szCs w:val="24"/>
        </w:rPr>
        <w:t xml:space="preserve">in following sections. </w:t>
      </w:r>
    </w:p>
    <w:p w:rsidR="00BA2F3F" w:rsidRPr="00A23CFC" w:rsidRDefault="00BA2F3F" w:rsidP="00BA2F3F">
      <w:pPr>
        <w:spacing w:before="100" w:beforeAutospacing="1" w:after="100" w:afterAutospacing="1"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Pr="00A23CFC">
        <w:rPr>
          <w:b/>
          <w:bCs/>
          <w:i/>
          <w:iCs/>
          <w:sz w:val="24"/>
          <w:szCs w:val="24"/>
        </w:rPr>
        <w:lastRenderedPageBreak/>
        <w:t>Dispositions and Response Rates</w:t>
      </w:r>
      <w:r>
        <w:rPr>
          <w:b/>
          <w:bCs/>
          <w:i/>
          <w:iCs/>
          <w:sz w:val="24"/>
          <w:szCs w:val="24"/>
        </w:rPr>
        <w:t xml:space="preserve"> – State of Iowa</w:t>
      </w:r>
    </w:p>
    <w:p w:rsidR="00BA2F3F" w:rsidRDefault="00BA2F3F" w:rsidP="00BA2F3F">
      <w:pPr>
        <w:spacing w:before="100" w:beforeAutospacing="1" w:after="100" w:afterAutospacing="1" w:line="360" w:lineRule="auto"/>
        <w:rPr>
          <w:b/>
          <w:bCs/>
          <w:i/>
          <w:iCs/>
          <w:sz w:val="24"/>
          <w:szCs w:val="24"/>
        </w:rPr>
      </w:pPr>
      <w:r w:rsidRPr="00F8348C">
        <w:rPr>
          <w:noProof/>
        </w:rPr>
        <w:drawing>
          <wp:inline distT="0" distB="0" distL="0" distR="0" wp14:anchorId="09580B89" wp14:editId="11BF4244">
            <wp:extent cx="579120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3F" w:rsidRPr="00A23CFC" w:rsidRDefault="00BA2F3F" w:rsidP="00BA2F3F">
      <w:pPr>
        <w:spacing w:before="100" w:beforeAutospacing="1" w:after="100" w:afterAutospacing="1" w:line="360" w:lineRule="auto"/>
        <w:rPr>
          <w:b/>
          <w:bCs/>
          <w:i/>
          <w:iCs/>
          <w:sz w:val="24"/>
          <w:szCs w:val="24"/>
        </w:rPr>
      </w:pPr>
      <w:r w:rsidRPr="00A23CFC">
        <w:rPr>
          <w:b/>
          <w:bCs/>
          <w:i/>
          <w:iCs/>
          <w:sz w:val="24"/>
          <w:szCs w:val="24"/>
        </w:rPr>
        <w:t>Weighting Procedures and Analysis</w:t>
      </w:r>
    </w:p>
    <w:p w:rsidR="00BA2F3F" w:rsidRDefault="00BA2F3F" w:rsidP="00BA2F3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  <w:r w:rsidRPr="00DC741E">
        <w:rPr>
          <w:sz w:val="24"/>
          <w:szCs w:val="24"/>
        </w:rPr>
        <w:t>Weighting is generally used in survey analysis to compensate for sample designs and patterns of non-response that might bias results. In this study the sample demographics were balanced to population parameters.</w:t>
      </w:r>
      <w:r>
        <w:rPr>
          <w:sz w:val="24"/>
          <w:szCs w:val="24"/>
        </w:rPr>
        <w:t xml:space="preserve"> </w:t>
      </w:r>
      <w:r w:rsidRPr="00DC741E">
        <w:rPr>
          <w:sz w:val="24"/>
          <w:szCs w:val="24"/>
        </w:rPr>
        <w:t xml:space="preserve"> </w:t>
      </w:r>
    </w:p>
    <w:p w:rsidR="00BA2F3F" w:rsidRPr="00752B3F" w:rsidRDefault="00BA2F3F" w:rsidP="00BA2F3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25665D">
        <w:rPr>
          <w:sz w:val="24"/>
          <w:szCs w:val="24"/>
        </w:rPr>
        <w:t xml:space="preserve">egarding the weighting on </w:t>
      </w:r>
      <w:r>
        <w:rPr>
          <w:sz w:val="24"/>
          <w:szCs w:val="24"/>
        </w:rPr>
        <w:t>this study</w:t>
      </w:r>
      <w:r w:rsidRPr="0025665D">
        <w:rPr>
          <w:sz w:val="24"/>
          <w:szCs w:val="24"/>
        </w:rPr>
        <w:t xml:space="preserve">, </w:t>
      </w:r>
      <w:r>
        <w:rPr>
          <w:sz w:val="24"/>
          <w:szCs w:val="24"/>
        </w:rPr>
        <w:t>we used R</w:t>
      </w:r>
      <w:r w:rsidRPr="00752B3F">
        <w:rPr>
          <w:sz w:val="24"/>
          <w:szCs w:val="24"/>
        </w:rPr>
        <w:t>egistered Voters Statistics (Adults 18+</w:t>
      </w:r>
      <w:r>
        <w:rPr>
          <w:sz w:val="24"/>
          <w:szCs w:val="24"/>
        </w:rPr>
        <w:t xml:space="preserve">) </w:t>
      </w:r>
      <w:r w:rsidRPr="00752B3F">
        <w:rPr>
          <w:sz w:val="24"/>
          <w:szCs w:val="24"/>
        </w:rPr>
        <w:t>for the State of Iowa</w:t>
      </w:r>
      <w:r>
        <w:rPr>
          <w:sz w:val="24"/>
          <w:szCs w:val="24"/>
        </w:rPr>
        <w:t xml:space="preserve"> and weighted on </w:t>
      </w:r>
      <w:r w:rsidRPr="00752B3F">
        <w:rPr>
          <w:sz w:val="24"/>
          <w:szCs w:val="24"/>
        </w:rPr>
        <w:t>Age, Race, Ethnicity, Gender, and Party ID</w:t>
      </w:r>
      <w:r>
        <w:rPr>
          <w:sz w:val="24"/>
          <w:szCs w:val="24"/>
        </w:rPr>
        <w:t xml:space="preserve">.  We also used </w:t>
      </w:r>
      <w:r w:rsidRPr="00752B3F">
        <w:rPr>
          <w:sz w:val="24"/>
          <w:szCs w:val="24"/>
        </w:rPr>
        <w:t>General Population figures (</w:t>
      </w:r>
      <w:r>
        <w:rPr>
          <w:sz w:val="24"/>
          <w:szCs w:val="24"/>
        </w:rPr>
        <w:t xml:space="preserve">from the </w:t>
      </w:r>
      <w:r w:rsidRPr="00752B3F">
        <w:rPr>
          <w:sz w:val="24"/>
          <w:szCs w:val="24"/>
        </w:rPr>
        <w:t>U.S. Census</w:t>
      </w:r>
      <w:r>
        <w:rPr>
          <w:sz w:val="24"/>
          <w:szCs w:val="24"/>
        </w:rPr>
        <w:t xml:space="preserve"> for Adults 18+</w:t>
      </w:r>
      <w:r w:rsidRPr="00752B3F">
        <w:rPr>
          <w:sz w:val="24"/>
          <w:szCs w:val="24"/>
        </w:rPr>
        <w:t>) for the State of Iowa</w:t>
      </w:r>
      <w:r>
        <w:rPr>
          <w:sz w:val="24"/>
          <w:szCs w:val="24"/>
        </w:rPr>
        <w:t xml:space="preserve"> and weighted on </w:t>
      </w:r>
      <w:r w:rsidRPr="00752B3F">
        <w:rPr>
          <w:sz w:val="24"/>
          <w:szCs w:val="24"/>
        </w:rPr>
        <w:t>Urban/Suburban/Rural</w:t>
      </w:r>
      <w:r>
        <w:rPr>
          <w:sz w:val="24"/>
          <w:szCs w:val="24"/>
        </w:rPr>
        <w:t xml:space="preserve"> and</w:t>
      </w:r>
      <w:r w:rsidRPr="00752B3F">
        <w:rPr>
          <w:sz w:val="24"/>
          <w:szCs w:val="24"/>
        </w:rPr>
        <w:t xml:space="preserve"> Region</w:t>
      </w:r>
      <w:r>
        <w:rPr>
          <w:sz w:val="24"/>
          <w:szCs w:val="24"/>
        </w:rPr>
        <w:t>.</w:t>
      </w:r>
    </w:p>
    <w:p w:rsidR="00BA2F3F" w:rsidRPr="00752B3F" w:rsidRDefault="00BA2F3F" w:rsidP="00BA2F3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</w:p>
    <w:p w:rsidR="00BA2F3F" w:rsidRPr="00401A60" w:rsidRDefault="00BA2F3F" w:rsidP="00BA2F3F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4"/>
          <w:szCs w:val="24"/>
        </w:rPr>
      </w:pPr>
    </w:p>
    <w:p w:rsidR="00BA2F3F" w:rsidRDefault="00BA2F3F" w:rsidP="00BA2F3F">
      <w:pPr>
        <w:spacing w:before="100" w:beforeAutospacing="1" w:after="100" w:afterAutospacing="1" w:line="360" w:lineRule="auto"/>
      </w:pPr>
      <w:r>
        <w:rPr>
          <w:rFonts w:ascii="Verdana" w:hAnsi="Verdana" w:cs="Verdana"/>
          <w:b/>
          <w:bCs/>
          <w:sz w:val="28"/>
          <w:szCs w:val="28"/>
        </w:rPr>
        <w:br w:type="page"/>
      </w:r>
      <w:r w:rsidRPr="0033049D">
        <w:rPr>
          <w:noProof/>
        </w:rPr>
        <w:lastRenderedPageBreak/>
        <w:drawing>
          <wp:inline distT="0" distB="0" distL="0" distR="0" wp14:anchorId="715DE6B8" wp14:editId="3A690DA4">
            <wp:extent cx="5943600" cy="5814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3F" w:rsidRDefault="00BA2F3F" w:rsidP="00BA2F3F">
      <w:pPr>
        <w:spacing w:before="100" w:beforeAutospacing="1" w:after="100" w:afterAutospacing="1" w:line="360" w:lineRule="auto"/>
      </w:pPr>
    </w:p>
    <w:p w:rsidR="00BA2F3F" w:rsidRDefault="00BA2F3F" w:rsidP="00BA2F3F">
      <w:pPr>
        <w:spacing w:before="100" w:beforeAutospacing="1" w:after="100" w:afterAutospacing="1" w:line="360" w:lineRule="auto"/>
      </w:pPr>
      <w:r>
        <w:br w:type="page"/>
      </w:r>
      <w:r w:rsidRPr="0033049D">
        <w:rPr>
          <w:noProof/>
        </w:rPr>
        <w:lastRenderedPageBreak/>
        <w:drawing>
          <wp:inline distT="0" distB="0" distL="0" distR="0" wp14:anchorId="6B3D1C86" wp14:editId="227C399E">
            <wp:extent cx="5943600" cy="2819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3F" w:rsidRDefault="00BA2F3F" w:rsidP="00BA2F3F">
      <w:pPr>
        <w:spacing w:before="100" w:beforeAutospacing="1" w:after="100" w:afterAutospacing="1" w:line="360" w:lineRule="auto"/>
        <w:rPr>
          <w:rFonts w:ascii="Verdana" w:hAnsi="Verdana" w:cs="Verdana"/>
          <w:b/>
          <w:bCs/>
          <w:sz w:val="28"/>
          <w:szCs w:val="28"/>
        </w:rPr>
      </w:pPr>
    </w:p>
    <w:p w:rsidR="00BA2F3F" w:rsidRDefault="00BA2F3F" w:rsidP="00BA2F3F"/>
    <w:p w:rsidR="0040587F" w:rsidRPr="009134ED" w:rsidRDefault="0040587F" w:rsidP="0040587F">
      <w:pPr>
        <w:widowControl w:val="0"/>
        <w:tabs>
          <w:tab w:val="left" w:pos="96"/>
          <w:tab w:val="left" w:pos="2976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0000"/>
          <w:sz w:val="28"/>
          <w:szCs w:val="32"/>
        </w:rPr>
      </w:pPr>
      <w:bookmarkStart w:id="2" w:name="_GoBack"/>
      <w:bookmarkEnd w:id="2"/>
    </w:p>
    <w:sectPr w:rsidR="0040587F" w:rsidRPr="0091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SansNumberOne">
    <w:altName w:val="ATSansNumberO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7F"/>
    <w:rsid w:val="0040587F"/>
    <w:rsid w:val="00674A81"/>
    <w:rsid w:val="008C2A01"/>
    <w:rsid w:val="00B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B8EBB-2D8C-4A05-ADD6-256C5180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7F"/>
    <w:pPr>
      <w:spacing w:before="60" w:after="60" w:line="240" w:lineRule="auto"/>
    </w:pPr>
    <w:rPr>
      <w:rFonts w:ascii="Georgia" w:eastAsia="Calibri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87F"/>
    <w:pPr>
      <w:autoSpaceDE w:val="0"/>
      <w:autoSpaceDN w:val="0"/>
      <w:adjustRightInd w:val="0"/>
      <w:spacing w:after="0" w:line="240" w:lineRule="auto"/>
    </w:pPr>
    <w:rPr>
      <w:rFonts w:ascii="ATSansNumberOne" w:eastAsia="Calibri" w:hAnsi="ATSansNumberOne" w:cs="ATSansNumberOne"/>
      <w:color w:val="000000"/>
      <w:sz w:val="24"/>
      <w:szCs w:val="24"/>
    </w:rPr>
  </w:style>
  <w:style w:type="character" w:customStyle="1" w:styleId="A0">
    <w:name w:val="A0"/>
    <w:uiPriority w:val="99"/>
    <w:rsid w:val="0040587F"/>
    <w:rPr>
      <w:rFonts w:cs="ATSansNumberOne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DiPerna</dc:creator>
  <cp:keywords/>
  <dc:description/>
  <cp:lastModifiedBy>Paul DiPerna</cp:lastModifiedBy>
  <cp:revision>2</cp:revision>
  <dcterms:created xsi:type="dcterms:W3CDTF">2017-02-06T21:42:00Z</dcterms:created>
  <dcterms:modified xsi:type="dcterms:W3CDTF">2017-02-06T21:42:00Z</dcterms:modified>
</cp:coreProperties>
</file>